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(проект)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городском конкурсе педагогов-организаторов и специалистов по работе с молодежью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“К вершинам мастерства - 2017”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Настоящее положение определяет цели, задачи, порядок организации и проведения городского конкурса педагогов-организаторов и специалистов по работе с молодежью “К вершинам мастерства - 2017” (далее - Конкурс), устанавливает модель и структуру конкурса, требования к составу участников, представлению материалов, жюри  Конкурса, порядок проведения, конкурсные мероприятия, отбор победителей Конкурса.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Организаторами Конкурса являются Отдел по молодежной политике Управления по физической культуре, спорту и молодежной политике администрации города Комсомольска-на-Амуре, Муниципальное образовательное учреждение дополнительного образования “Центр внешкольной работы “Юность” (далее - МОУ ДО “ЦВР “Юность”)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Конкурс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целях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выявления талантливых педагогических работников и специалистов по работе с молодежью, их поощрения, повышения их социального статуса и престижа педагогического труда, распространения инновационного педагогического опыта молодых специалистов и начинающих работников сферы работы с молодежью города Комсомольска-на-Амуре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конкурса являются: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творческой деятельности педагогических работников и специалистов по работе с молодежью по обновлению содержания образования  и воспитания в сфере работы с молодежью и реализации молодежной политики;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поддержка инновационных технологий в организации образовательного и воспитательного процесса, работы с молодежью;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профессионального мастерства педагогических работников и специалистов по работе с молодежью.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Основными принципами конкурса являются открытость, прозрачность, равенство условий для всех участников.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Участие в конкурсе является бесплатным. Организационный взнос не взимается.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Для привлечения  к событиям Конкурса широкой общественности, информационного сопровождения конкурсных мероприятий во время проведения Конкурса работает раздел на официальном сайте МОУ ДО “ЦВР “Юность” (http://юность.онлайн), на котором осуществляется регистрация участников, освещается хроника Конкурса.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0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КОНКУРСА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В Конкурсе принимают участие педагоги-организаторы, специалисты по работе с молодежью образовательных учреждений, молодежных центров и организаций, осуществляющих реализацию молодежной политики города Комсомольска-на-Амуре 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Основанием для участия в Конкурсе является предоставление полного комплекта документов и материалов, определенного настоящим Положением и регистрация на на официальном сайте МОУ ДО “ЦВР “Юность”, в специальном разделе, посвященном Конкурсу.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Оформляя Заявку на Конкурс, участник дает свое согласие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0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ОРГАНИЗАТОРЫ КОНКУРСА, ЖЮРИ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Организацию подготовки и проведения конкурса осуществляет МОУ ДО “ЦВР “Юность”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Для обеспечения всесторонней, качественной и объективной оценки испытаний Конкурса и выбора победителя, создается жюри Конкурса. В состав жюри входят председатель, заместитель председателя, секретарь и члены жюри. Состав формируется из числа организаторов, представителей работодателей, специалистов по молодежной политике учреждений города и края. Жюри состоит из нечетного количества членов и включает в себя не менее 5 человек.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Конкурса: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оценивают конкурсные испытания заочного и очного этапов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определяет победителей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вносят предложения и рекомендации по итогам проведения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Жюри оценивает конкурсные испытания в баллах в соответствии с критериями.</w:t>
      </w:r>
    </w:p>
    <w:p w:rsidR="00000000" w:rsidDel="00000000" w:rsidP="00000000" w:rsidRDefault="00000000" w:rsidRPr="00000000">
      <w:pPr>
        <w:spacing w:before="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Каждый член жюри заполняет ведомости оценок. На основе указанных ведомостей формируется сводная ведомость, в которую заносятся итоговые оценки.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Решение жюри считается принятым, если за него проголосовало более 2/3 членов. 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При получении равного количества баллов несколькими участниками Конкурса, выбор победителя Конкурса проводится путем открытого голосования членов жюри, при этом решающим является голос председателя жюри.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0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ДОКУМЕНТОВ И МАТЕРИАЛОВ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Для участия в Конкурсе, организации и лица, желающие принять участие в Конкурсе, направляют документы и материалы, составленные согласно требованиям к оформлению (Приложение 1).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Участники Конкурса проходят электронную регистрацию на официальном сайте МОУ ДО “ЦВР “Юность” (http//:юность.онлайн)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ноября 2017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Прием документов и материалов с пометкой “Конкурс молодых специалистов-2017” осуществляется на электронную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center_unost98@mail.ru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или по адресу: ул. Вокзальная, 80/3, каб. 118 (методист)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ноября 2017 года.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Не подлежат рассмотрению документы и материалы, оформленные с нарушением требований к их оформлению, от участников, не прошедших регистрацию, а также поступившие с нарушением сроков приема.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Материалы, представленные на Конкурс, не возвращаются.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20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ПРОВЕДЕНИЯ КОНКУРСА, КОНКУРСНЫЕ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Конкурс проводится в два этапа: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этап  - заочный проводится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декабря 2017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очный тур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 декабря 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на базе МОУ ДО “ЦВР “Юность”.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Заочный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содержит конкурсные испытания, раскрывающие систему работы участника Конкурса, его способность к использованию информационно-коммуникационных технологий как ресурса повышения качества его профессиональной деятельности. Он включает в себя представление участником своей профессиональной 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одной из предложенных форм на выбор: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“Интернет-ресурс”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“Портфолио 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Конкурсное испытание “Интернет-ресурс” 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демонстрация использования информационно-коммуникативных технологий как ресурса повышения качества профессиональной деятельности участника Конкурса.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представление Интернет-ресурса (личный сайт/блог, страница/блог на сайте своего учреждения), на котором можно познакомиться с участником конкурса и публикуемыми им материалами, отражающими его профессиональную деятельность, взаимодействие с коллегами, учащимися, родителями и т.д. </w:t>
      </w:r>
    </w:p>
    <w:p w:rsidR="00000000" w:rsidDel="00000000" w:rsidP="00000000" w:rsidRDefault="00000000" w:rsidRPr="00000000">
      <w:pPr>
        <w:spacing w:before="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Ссылки на Интернет-ресурс размещаются на официальном сайте Конкурса после проведения заочного этапа.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Критерии оценивания: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информационная насыщенность, безопасность и комфортность виртуальной образовательной (воспитательной) среды, эффективность обратной связи, актуальность информации, оригинальность и адекватность дизайна.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Конкурсное испытание “Портфолио” </w:t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демонстрация профессиональных и творческих достижений участника, отражение результатов его работы</w:t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компьютерная презентация (до 20 слайдов) </w:t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Критерии оценивания: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целостность, системность, наполненность, результативность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Очный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содержит конкурсные испытания, демонстрирующие профессиональную подготовку участника Конкурса, его самобытность, коммуникативные качества.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Очный этап содержит в себе четыре конкурсных испытания: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“Самопрезентация”;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“Профессиональный кейс”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“Конкурс авторских инновационных проектов “Мой стартап”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“Молодежные дебаты”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Конкурсное испытание “Самопрезентация “Я - то, что надо!”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раскрытие участником мотивов выбора профессии, собственных педагогических принципов и подходов в профессиональной деятельности, демонстрация профессиональных и творческих достижений, отражение результатов его работы</w:t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устное представление конкурсантом своей профессиональной  и творческой деятельности и ее результатов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 использованием различных средств (информационно-методических, наглядных пособий, аудио- и видеоматериалов и др.)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Критерии оценивания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креативность, рефлексивность, умение анализировать, обобщать, выявлять и применять инновационные идеи в своей профессиональной деятельности; общая и профессиональная эрудиция; культура публичного выступления; умение взаимодействовать с аудиторией, глубина и оригинальность раскрытия 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69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Регламент выступления - 7 минут.</w:t>
      </w:r>
    </w:p>
    <w:p w:rsidR="00000000" w:rsidDel="00000000" w:rsidP="00000000" w:rsidRDefault="00000000" w:rsidRPr="00000000">
      <w:pPr>
        <w:spacing w:before="200" w:line="240" w:lineRule="auto"/>
        <w:ind w:left="0" w:firstLine="255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Конкурсное испытание “Профессиональный кейс “Педагогика вне шаблонов”</w:t>
      </w:r>
    </w:p>
    <w:p w:rsidR="00000000" w:rsidDel="00000000" w:rsidP="00000000" w:rsidRDefault="00000000" w:rsidRPr="00000000">
      <w:pPr>
        <w:spacing w:before="200" w:line="240" w:lineRule="auto"/>
        <w:ind w:left="0" w:firstLine="255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раскрытие конкурсантами совего профессионального и творческого потенциала, самостоятельности, умения ориентироваться в ситуации и эффективно решать ее.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 предлагаемых профессиональных кейсов, содержащих различные нестандартные ситуации.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Критерии оценивания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демонстрация методической грамотности, соотнесение теории с практикой, умение эффективно и профессионально решать нестандартные ситуации</w:t>
      </w:r>
    </w:p>
    <w:p w:rsidR="00000000" w:rsidDel="00000000" w:rsidP="00000000" w:rsidRDefault="00000000" w:rsidRPr="00000000">
      <w:pPr>
        <w:spacing w:before="200" w:line="240" w:lineRule="auto"/>
        <w:ind w:left="-30" w:firstLine="28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Конкурсное испытание “Авторский инновационный проект “Мой стартап”.</w:t>
      </w:r>
    </w:p>
    <w:p w:rsidR="00000000" w:rsidDel="00000000" w:rsidP="00000000" w:rsidRDefault="00000000" w:rsidRPr="00000000">
      <w:pPr>
        <w:spacing w:before="200" w:line="240" w:lineRule="auto"/>
        <w:ind w:left="-30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Стартап организаторы понимают как проект на начальной стадии (или разработка концепции), использующий инновационные идеи и технологии.Стартап представляется в виде презентации не более 15 слайдов, либо в виде видеоролика (не более 10 минут).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демонстрация участниками своих авторских инновационных идей и проектов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публичная индивидуальная презентация с использованием различных средств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(информационно-методических, наглядных пособий, аудио- и видеоматериалов и др.)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Критерии оценивания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дея проекта, цель, задачи, содержание, достижения (в т.ч. промежуточные или прогнозируемые), масштабы внедрения, используемые технологии, перспективы дальнейшего развития, оригинальность презентации проекта.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5.4.4.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Конкурсное испытание “Молодежные дебаты” 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организация открытого профессионального пространства для обсуждения существующих проблем, путей их решения и перспектив развития молодежной политики в городе и регионе. </w:t>
      </w:r>
    </w:p>
    <w:p w:rsidR="00000000" w:rsidDel="00000000" w:rsidP="00000000" w:rsidRDefault="00000000" w:rsidRPr="00000000">
      <w:pPr>
        <w:spacing w:before="200" w:line="240" w:lineRule="auto"/>
        <w:ind w:left="-30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дискуссия на заданную тему с индивидуальными выступлениями участников Конкурса (регламент одного выступления - 5 минут, включая вопросы коллег). Тема выступления: “Молодежный город” или “Городская молодежь?”</w:t>
      </w:r>
    </w:p>
    <w:p w:rsidR="00000000" w:rsidDel="00000000" w:rsidP="00000000" w:rsidRDefault="00000000" w:rsidRPr="00000000">
      <w:pPr>
        <w:spacing w:before="200" w:line="240" w:lineRule="auto"/>
        <w:ind w:left="-30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Критерии оценивания: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глубина понимания обозначенной проблемы, творческий подход и оригинальность суждений, убедительность и аргументация позиции, информационная и языковая культура, коммуникативная культура.</w:t>
      </w:r>
    </w:p>
    <w:p w:rsidR="00000000" w:rsidDel="00000000" w:rsidP="00000000" w:rsidRDefault="00000000" w:rsidRPr="00000000">
      <w:pPr>
        <w:spacing w:before="200" w:line="240" w:lineRule="auto"/>
        <w:ind w:firstLine="25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ПОДВЕДЕНИЕ ИТОГОВ КОНКУРСА</w:t>
      </w:r>
    </w:p>
    <w:p w:rsidR="00000000" w:rsidDel="00000000" w:rsidP="00000000" w:rsidRDefault="00000000" w:rsidRPr="00000000">
      <w:pPr>
        <w:spacing w:before="200" w:line="240" w:lineRule="auto"/>
        <w:ind w:left="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конкурса определяются по рейтингу, выстроенному на основании оценок жюри</w:t>
        <w:tab/>
        <w:t xml:space="preserve">по всем этапам Конкурса. По итогам конкурса победителям вручаются дипломы первой, второй и третьей степени. А также определяются победители в номинациях: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40" w:lineRule="auto"/>
        <w:ind w:left="14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“За методическую грамотность”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40" w:lineRule="auto"/>
        <w:ind w:left="14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“Открытие года”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40" w:lineRule="auto"/>
        <w:ind w:left="14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“За высокую эффективность работы”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40" w:lineRule="auto"/>
        <w:ind w:left="14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“За творчество и креативность”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40" w:lineRule="auto"/>
        <w:ind w:left="144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“Приз зрительских симпатий”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Остальные участники получают диплом “За участие”.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Контактное лицо: 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Свириденко Наталья Валерьевна, заместитель директора по учебно-воспитательной работе МОУ ДО “ЦВР “Юность”, 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8(4217) 59-56-58, 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8 914 218 7430</w:t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left="678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  <w:tab/>
      </w:r>
    </w:p>
    <w:p w:rsidR="00000000" w:rsidDel="00000000" w:rsidP="00000000" w:rsidRDefault="00000000" w:rsidRPr="00000000">
      <w:pPr>
        <w:spacing w:before="200" w:line="240" w:lineRule="auto"/>
        <w:ind w:left="67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Положению о городском конкурсе педагогов-организаторов и специалистов по работе с молодежью</w:t>
      </w:r>
    </w:p>
    <w:p w:rsidR="00000000" w:rsidDel="00000000" w:rsidP="00000000" w:rsidRDefault="00000000" w:rsidRPr="00000000">
      <w:pPr>
        <w:spacing w:before="200" w:line="240" w:lineRule="auto"/>
        <w:ind w:left="67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И ТРЕБОВАНИЯ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оформлению документов и материалов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направляемых на Конкурс документов и материалов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Для участия в Конкурсе участники предоставляют следующие документы и материалы: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40" w:lineRule="auto"/>
        <w:ind w:left="72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анкета участника заполняется при регистрации на сайте МОУ ДО “ЦВР “Юность” (юность.онлайн) с 10 по 20 ноября 2017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40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оформляя Заявку на Конкурс, участник дает свое согласие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240" w:lineRule="auto"/>
        <w:ind w:left="72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к оформлению документов и материалов, представляемых на Конкурс: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Конкурсное испытание "Интерент-ресурс" (по выбору)</w:t>
      </w:r>
    </w:p>
    <w:p w:rsidR="00000000" w:rsidDel="00000000" w:rsidP="00000000" w:rsidRDefault="00000000" w:rsidRPr="00000000">
      <w:pPr>
        <w:spacing w:before="20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Ссылки на Интернет-ресурсы участника указываются в анкете-заявке или направляется на электронную почту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center_unost98@mail.ru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 пометкой "На педагогический конкурс 2017". Это может быть личный сайт/блог/группа в одной из соц.сетей и/или страница/блог сайта организации, на котором можно познакомиться с участником Конкурса и публикуемыми им материалами, отражающими его профессиональную деятельность, его взаимодействие с коллегами, учащимися/воспитанниками, разными категориями населения. Ссылки на Интернет-ресурсы участника размещаются на страничке Конкурса после проведения заочного этапа. При подготовке Интернет-ресурсов участника необходимо обратить внимание на информационную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000000" w:rsidDel="00000000" w:rsidP="00000000" w:rsidRDefault="00000000" w:rsidRPr="00000000">
      <w:pPr>
        <w:spacing w:before="20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Конкурсное испытание "Портфолио" (по выбору)</w:t>
      </w:r>
    </w:p>
    <w:p w:rsidR="00000000" w:rsidDel="00000000" w:rsidP="00000000" w:rsidRDefault="00000000" w:rsidRPr="00000000">
      <w:pPr>
        <w:spacing w:before="20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Портфолио участника представляет собой компьютерную презентацию (до 15 слайдов)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либо в виде видеоролика (не более 5 минут). Конкурсные работы выкладываются в облачном хранилище (Google.Диск, Яндекс.Диск или Облако@Mail.ru) с правами доступа «По ссылке» со сроками доступа до 05 декабря 2017 г., либо предоставляются на электронном носителе по адресу: ул. Вокзальная, 80/3, каб. 218 (методист) до 30 ноября 2017 года в рабочие дни.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0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Контактное лицо: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Свириденко Наталья Валерьевна, заместитель директора по учебно-воспитательной работе МОУ ДО “ЦВР “Юность”,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8(4217) 59-56-58,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8 914 218 7430</w:t>
      </w:r>
    </w:p>
    <w:sectPr>
      <w:headerReference r:id="rId8" w:type="first"/>
      <w:footerReference r:id="rId9" w:type="default"/>
      <w:footerReference r:id="rId10" w:type="first"/>
      <w:pgSz w:h="16838" w:w="11906"/>
      <w:pgMar w:bottom="566.9291338582677" w:top="566.9291338582677" w:left="1440.0000000000002" w:right="1139.527559055118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yperlink" Target="mailto:center_unost98@mail.ru" TargetMode="External"/><Relationship Id="rId7" Type="http://schemas.openxmlformats.org/officeDocument/2006/relationships/hyperlink" Target="mailto:center_unost98@mail.r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